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6D" w:rsidRPr="00FF4185" w:rsidRDefault="00297CC6" w:rsidP="0061236D">
      <w:pPr>
        <w:jc w:val="center"/>
        <w:rPr>
          <w:rFonts w:asciiTheme="majorHAnsi" w:hAnsiTheme="majorHAnsi" w:cstheme="majorHAnsi"/>
          <w:b/>
          <w:sz w:val="20"/>
          <w:szCs w:val="20"/>
        </w:rPr>
      </w:pPr>
      <w:r>
        <w:rPr>
          <w:rFonts w:asciiTheme="majorHAnsi" w:hAnsiTheme="majorHAnsi" w:cstheme="majorHAnsi"/>
          <w:b/>
          <w:bCs/>
          <w:sz w:val="20"/>
          <w:szCs w:val="20"/>
        </w:rPr>
        <w:t>CHENGHE</w:t>
      </w:r>
      <w:r w:rsidR="00AD4A39" w:rsidRPr="00AD4A39">
        <w:rPr>
          <w:rFonts w:asciiTheme="majorHAnsi" w:hAnsiTheme="majorHAnsi" w:cstheme="majorHAnsi"/>
          <w:b/>
          <w:bCs/>
          <w:sz w:val="20"/>
          <w:szCs w:val="20"/>
        </w:rPr>
        <w:t xml:space="preserve"> ACQUISITION CO.</w:t>
      </w:r>
    </w:p>
    <w:p w:rsidR="0061236D" w:rsidRPr="00FF4185" w:rsidRDefault="008A2C05" w:rsidP="0061236D">
      <w:pPr>
        <w:jc w:val="center"/>
        <w:rPr>
          <w:rFonts w:asciiTheme="majorHAnsi" w:hAnsiTheme="majorHAnsi" w:cstheme="majorHAnsi"/>
          <w:b/>
          <w:sz w:val="20"/>
          <w:szCs w:val="20"/>
        </w:rPr>
      </w:pPr>
      <w:r w:rsidRPr="00FF4185">
        <w:rPr>
          <w:rFonts w:asciiTheme="majorHAnsi" w:hAnsiTheme="majorHAnsi" w:cstheme="majorHAnsi"/>
          <w:b/>
          <w:sz w:val="20"/>
          <w:szCs w:val="20"/>
        </w:rPr>
        <w:t xml:space="preserve">NOMINATING AND CORPORATE GOVERNANCE COMMITTEE CHARTER </w:t>
      </w:r>
    </w:p>
    <w:p w:rsidR="008A2C05" w:rsidRPr="00FF4185" w:rsidRDefault="008A2C05" w:rsidP="0061236D">
      <w:pPr>
        <w:jc w:val="center"/>
        <w:rPr>
          <w:rFonts w:asciiTheme="majorHAnsi" w:hAnsiTheme="majorHAnsi" w:cstheme="majorHAnsi"/>
          <w:b/>
          <w:sz w:val="20"/>
          <w:szCs w:val="20"/>
        </w:rPr>
      </w:pPr>
    </w:p>
    <w:p w:rsidR="008A2C05" w:rsidRPr="00FF4185" w:rsidRDefault="001A3515" w:rsidP="008A2C05">
      <w:pPr>
        <w:jc w:val="center"/>
        <w:rPr>
          <w:rFonts w:asciiTheme="majorHAnsi" w:hAnsiTheme="majorHAnsi" w:cstheme="majorHAnsi"/>
          <w:b/>
          <w:sz w:val="20"/>
          <w:szCs w:val="20"/>
        </w:rPr>
      </w:pPr>
      <w:r w:rsidRPr="00FF4185">
        <w:rPr>
          <w:rFonts w:asciiTheme="majorHAnsi" w:hAnsiTheme="majorHAnsi" w:cstheme="majorHAnsi"/>
          <w:b/>
          <w:sz w:val="20"/>
          <w:szCs w:val="20"/>
        </w:rPr>
        <w:t>Effective</w:t>
      </w:r>
      <w:r w:rsidR="004D6B1D">
        <w:rPr>
          <w:rFonts w:asciiTheme="majorHAnsi" w:hAnsiTheme="majorHAnsi" w:cstheme="majorHAnsi"/>
          <w:b/>
          <w:sz w:val="20"/>
          <w:szCs w:val="20"/>
        </w:rPr>
        <w:t xml:space="preserve"> April 27</w:t>
      </w:r>
      <w:r w:rsidR="00FF4185" w:rsidRPr="00FF4185">
        <w:rPr>
          <w:rFonts w:asciiTheme="majorHAnsi" w:hAnsiTheme="majorHAnsi" w:cstheme="majorHAnsi"/>
          <w:b/>
          <w:sz w:val="20"/>
          <w:szCs w:val="20"/>
        </w:rPr>
        <w:t>, 202</w:t>
      </w:r>
      <w:r w:rsidR="00297CC6">
        <w:rPr>
          <w:rFonts w:asciiTheme="majorHAnsi" w:hAnsiTheme="majorHAnsi" w:cstheme="majorHAnsi"/>
          <w:b/>
          <w:sz w:val="20"/>
          <w:szCs w:val="20"/>
        </w:rPr>
        <w:t>2</w:t>
      </w:r>
    </w:p>
    <w:p w:rsidR="0061236D" w:rsidRPr="00FF4185" w:rsidRDefault="0061236D" w:rsidP="005010A9">
      <w:pPr>
        <w:rPr>
          <w:rFonts w:asciiTheme="majorHAnsi" w:hAnsiTheme="majorHAnsi" w:cstheme="majorHAnsi"/>
          <w:sz w:val="20"/>
          <w:szCs w:val="20"/>
        </w:rPr>
      </w:pPr>
    </w:p>
    <w:p w:rsidR="0061236D" w:rsidRPr="00FF4185" w:rsidRDefault="001A3515" w:rsidP="00496DA7">
      <w:pPr>
        <w:pStyle w:val="ListParagraph"/>
        <w:numPr>
          <w:ilvl w:val="0"/>
          <w:numId w:val="13"/>
        </w:numPr>
        <w:ind w:left="720" w:hanging="720"/>
        <w:rPr>
          <w:rFonts w:asciiTheme="majorHAnsi" w:hAnsiTheme="majorHAnsi" w:cstheme="majorHAnsi"/>
          <w:b/>
          <w:caps/>
          <w:sz w:val="20"/>
          <w:szCs w:val="20"/>
        </w:rPr>
      </w:pPr>
      <w:r w:rsidRPr="00FF4185">
        <w:rPr>
          <w:rFonts w:asciiTheme="majorHAnsi" w:hAnsiTheme="majorHAnsi" w:cstheme="majorHAnsi"/>
          <w:b/>
          <w:caps/>
          <w:sz w:val="20"/>
          <w:szCs w:val="20"/>
          <w:u w:val="single"/>
        </w:rPr>
        <w:t>Introduction</w:t>
      </w:r>
      <w:r w:rsidR="0061236D" w:rsidRPr="00FF4185">
        <w:rPr>
          <w:rFonts w:asciiTheme="majorHAnsi" w:hAnsiTheme="majorHAnsi" w:cstheme="majorHAnsi"/>
          <w:b/>
          <w:caps/>
          <w:sz w:val="20"/>
          <w:szCs w:val="20"/>
        </w:rPr>
        <w:t xml:space="preserve"> </w:t>
      </w:r>
    </w:p>
    <w:p w:rsidR="0061236D" w:rsidRPr="00FF4185" w:rsidRDefault="0061236D" w:rsidP="0061236D">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The Nominating and Corporate Governance Committee (the “</w:t>
      </w:r>
      <w:r w:rsidRPr="00FF4185">
        <w:rPr>
          <w:rFonts w:asciiTheme="majorHAnsi" w:hAnsiTheme="majorHAnsi" w:cstheme="majorHAnsi"/>
          <w:b/>
          <w:i/>
          <w:sz w:val="20"/>
          <w:szCs w:val="20"/>
        </w:rPr>
        <w:t>Committee</w:t>
      </w:r>
      <w:r w:rsidRPr="00FF4185">
        <w:rPr>
          <w:rFonts w:asciiTheme="majorHAnsi" w:hAnsiTheme="majorHAnsi" w:cstheme="majorHAnsi"/>
          <w:sz w:val="20"/>
          <w:szCs w:val="20"/>
        </w:rPr>
        <w:t>”) is appointed by the Board of Directors (the “</w:t>
      </w:r>
      <w:r w:rsidRPr="00FF4185">
        <w:rPr>
          <w:rFonts w:asciiTheme="majorHAnsi" w:hAnsiTheme="majorHAnsi" w:cstheme="majorHAnsi"/>
          <w:b/>
          <w:i/>
          <w:sz w:val="20"/>
          <w:szCs w:val="20"/>
        </w:rPr>
        <w:t>Board</w:t>
      </w:r>
      <w:r w:rsidRPr="00FF4185">
        <w:rPr>
          <w:rFonts w:asciiTheme="majorHAnsi" w:hAnsiTheme="majorHAnsi" w:cstheme="majorHAnsi"/>
          <w:sz w:val="20"/>
          <w:szCs w:val="20"/>
        </w:rPr>
        <w:t xml:space="preserve">”) of </w:t>
      </w:r>
      <w:r w:rsidR="001347FF">
        <w:rPr>
          <w:rFonts w:asciiTheme="majorHAnsi" w:hAnsiTheme="majorHAnsi" w:cstheme="majorHAnsi"/>
          <w:sz w:val="20"/>
          <w:szCs w:val="20"/>
        </w:rPr>
        <w:t>Chenghe</w:t>
      </w:r>
      <w:r w:rsidR="00BF46FF" w:rsidRPr="00BF46FF">
        <w:rPr>
          <w:rFonts w:asciiTheme="majorHAnsi" w:hAnsiTheme="majorHAnsi" w:cstheme="majorHAnsi"/>
          <w:sz w:val="20"/>
          <w:szCs w:val="20"/>
        </w:rPr>
        <w:t xml:space="preserve"> Acquisition Co.</w:t>
      </w:r>
      <w:r w:rsidR="00BF46FF" w:rsidRPr="00BF46FF" w:rsidDel="00BF46FF">
        <w:rPr>
          <w:rFonts w:asciiTheme="majorHAnsi" w:hAnsiTheme="majorHAnsi" w:cstheme="majorHAnsi"/>
          <w:sz w:val="20"/>
          <w:szCs w:val="20"/>
        </w:rPr>
        <w:t xml:space="preserve"> </w:t>
      </w:r>
      <w:r w:rsidRPr="00FF4185">
        <w:rPr>
          <w:rFonts w:asciiTheme="majorHAnsi" w:hAnsiTheme="majorHAnsi" w:cstheme="majorHAnsi"/>
          <w:sz w:val="20"/>
          <w:szCs w:val="20"/>
        </w:rPr>
        <w:t>(the “</w:t>
      </w:r>
      <w:r w:rsidRPr="00FF4185">
        <w:rPr>
          <w:rFonts w:asciiTheme="majorHAnsi" w:hAnsiTheme="majorHAnsi" w:cstheme="majorHAnsi"/>
          <w:b/>
          <w:i/>
          <w:sz w:val="20"/>
          <w:szCs w:val="20"/>
        </w:rPr>
        <w:t>Company</w:t>
      </w:r>
      <w:r w:rsidRPr="00FF4185">
        <w:rPr>
          <w:rFonts w:asciiTheme="majorHAnsi" w:hAnsiTheme="majorHAnsi" w:cstheme="majorHAnsi"/>
          <w:sz w:val="20"/>
          <w:szCs w:val="20"/>
        </w:rPr>
        <w:t xml:space="preserve">”) to: (i) identify and screen individuals qualified to serve as directors and recommend to the Board candidates for nomination for election at the annual meeting of </w:t>
      </w:r>
      <w:r w:rsidR="005F4B89" w:rsidRPr="00FF4185">
        <w:rPr>
          <w:rFonts w:asciiTheme="majorHAnsi" w:hAnsiTheme="majorHAnsi" w:cstheme="majorHAnsi"/>
          <w:sz w:val="20"/>
          <w:szCs w:val="20"/>
        </w:rPr>
        <w:t>s</w:t>
      </w:r>
      <w:r w:rsidR="007F4C1A">
        <w:rPr>
          <w:rFonts w:asciiTheme="majorHAnsi" w:hAnsiTheme="majorHAnsi" w:cstheme="majorHAnsi"/>
          <w:sz w:val="20"/>
          <w:szCs w:val="20"/>
        </w:rPr>
        <w:t>hare</w:t>
      </w:r>
      <w:r w:rsidR="005F4B89" w:rsidRPr="00FF4185">
        <w:rPr>
          <w:rFonts w:asciiTheme="majorHAnsi" w:hAnsiTheme="majorHAnsi" w:cstheme="majorHAnsi"/>
          <w:sz w:val="20"/>
          <w:szCs w:val="20"/>
        </w:rPr>
        <w:t>holders</w:t>
      </w:r>
      <w:r w:rsidRPr="00FF4185">
        <w:rPr>
          <w:rFonts w:asciiTheme="majorHAnsi" w:hAnsiTheme="majorHAnsi" w:cstheme="majorHAnsi"/>
          <w:sz w:val="20"/>
          <w:szCs w:val="20"/>
        </w:rPr>
        <w:t xml:space="preserve"> or to fill Board vacancies; (ii) develop, recommend to the Board and review the Company’s Corporate Governance Guidelines; (iii) coordinate and oversee the annual self-evaluation of the Board, its committees, individual directors and management in the governance of the Company; and (iv) review on a regular basis the overall corporate governance of the Company and recommend improvements for approval by the Board where appropriate. </w:t>
      </w:r>
    </w:p>
    <w:p w:rsidR="0061236D" w:rsidRPr="00FF4185" w:rsidRDefault="0061236D" w:rsidP="0061236D">
      <w:pPr>
        <w:rPr>
          <w:rFonts w:asciiTheme="majorHAnsi" w:hAnsiTheme="majorHAnsi" w:cstheme="majorHAnsi"/>
          <w:b/>
          <w:sz w:val="20"/>
          <w:szCs w:val="20"/>
        </w:rPr>
      </w:pPr>
    </w:p>
    <w:p w:rsidR="0061236D" w:rsidRPr="00FF4185" w:rsidRDefault="001A3515" w:rsidP="00496DA7">
      <w:pPr>
        <w:pStyle w:val="ListParagraph"/>
        <w:numPr>
          <w:ilvl w:val="0"/>
          <w:numId w:val="13"/>
        </w:numPr>
        <w:ind w:left="720" w:hanging="720"/>
        <w:rPr>
          <w:rFonts w:asciiTheme="majorHAnsi" w:hAnsiTheme="majorHAnsi" w:cstheme="majorHAnsi"/>
          <w:b/>
          <w:caps/>
          <w:sz w:val="20"/>
          <w:szCs w:val="20"/>
        </w:rPr>
      </w:pPr>
      <w:r w:rsidRPr="00FF4185">
        <w:rPr>
          <w:rFonts w:asciiTheme="majorHAnsi" w:hAnsiTheme="majorHAnsi" w:cstheme="majorHAnsi"/>
          <w:b/>
          <w:caps/>
          <w:sz w:val="20"/>
          <w:szCs w:val="20"/>
          <w:u w:val="single"/>
        </w:rPr>
        <w:t>Committee Membership</w:t>
      </w:r>
    </w:p>
    <w:p w:rsidR="0061236D" w:rsidRPr="00FF4185" w:rsidRDefault="0061236D" w:rsidP="0061236D">
      <w:pPr>
        <w:rPr>
          <w:rFonts w:asciiTheme="majorHAnsi" w:hAnsiTheme="majorHAnsi" w:cstheme="majorHAnsi"/>
          <w:sz w:val="20"/>
          <w:szCs w:val="20"/>
        </w:rPr>
      </w:pPr>
    </w:p>
    <w:p w:rsidR="00496DA7" w:rsidRPr="00FF4185" w:rsidRDefault="0061236D" w:rsidP="00496DA7">
      <w:pPr>
        <w:pStyle w:val="ListParagraph"/>
        <w:numPr>
          <w:ilvl w:val="0"/>
          <w:numId w:val="15"/>
        </w:numPr>
        <w:rPr>
          <w:rFonts w:asciiTheme="majorHAnsi" w:hAnsiTheme="majorHAnsi" w:cstheme="majorHAnsi"/>
          <w:sz w:val="20"/>
          <w:szCs w:val="20"/>
        </w:rPr>
      </w:pPr>
      <w:r w:rsidRPr="00FF4185">
        <w:rPr>
          <w:rFonts w:asciiTheme="majorHAnsi" w:hAnsiTheme="majorHAnsi" w:cstheme="majorHAnsi"/>
          <w:b/>
          <w:i/>
          <w:sz w:val="20"/>
          <w:szCs w:val="20"/>
        </w:rPr>
        <w:t>Composition</w:t>
      </w:r>
      <w:r w:rsidRPr="00FF4185">
        <w:rPr>
          <w:rFonts w:asciiTheme="majorHAnsi" w:hAnsiTheme="majorHAnsi" w:cstheme="majorHAnsi"/>
          <w:sz w:val="20"/>
          <w:szCs w:val="20"/>
        </w:rPr>
        <w:t xml:space="preserve"> </w:t>
      </w:r>
    </w:p>
    <w:p w:rsidR="00496DA7" w:rsidRPr="00FF4185" w:rsidRDefault="00496DA7" w:rsidP="00496DA7">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Committee shall consist of two or more members of the Board. Except as otherwise directed by the Board, a director selected as a Committee member shall continue to be a member for as long as he or she remains a director or until his or her earlier resignation or removal from the Committee. Any member may be removed from the Committee by the Board, with or without cause, at any time. </w:t>
      </w:r>
    </w:p>
    <w:p w:rsidR="0061236D" w:rsidRPr="00FF4185" w:rsidRDefault="0061236D" w:rsidP="0061236D">
      <w:pPr>
        <w:rPr>
          <w:rFonts w:asciiTheme="majorHAnsi" w:hAnsiTheme="majorHAnsi" w:cstheme="majorHAnsi"/>
          <w:sz w:val="20"/>
          <w:szCs w:val="20"/>
        </w:rPr>
      </w:pPr>
    </w:p>
    <w:p w:rsidR="00496DA7" w:rsidRPr="00FF4185" w:rsidRDefault="0061236D" w:rsidP="00496DA7">
      <w:pPr>
        <w:pStyle w:val="ListParagraph"/>
        <w:numPr>
          <w:ilvl w:val="0"/>
          <w:numId w:val="15"/>
        </w:numPr>
        <w:rPr>
          <w:rFonts w:asciiTheme="majorHAnsi" w:hAnsiTheme="majorHAnsi" w:cstheme="majorHAnsi"/>
          <w:sz w:val="20"/>
          <w:szCs w:val="20"/>
        </w:rPr>
      </w:pPr>
      <w:r w:rsidRPr="00FF4185">
        <w:rPr>
          <w:rFonts w:asciiTheme="majorHAnsi" w:hAnsiTheme="majorHAnsi" w:cstheme="majorHAnsi"/>
          <w:b/>
          <w:i/>
          <w:sz w:val="20"/>
          <w:szCs w:val="20"/>
        </w:rPr>
        <w:t>Chair</w:t>
      </w:r>
    </w:p>
    <w:p w:rsidR="00496DA7" w:rsidRPr="00FF4185" w:rsidRDefault="00496DA7" w:rsidP="00496DA7">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In the absence of the Chair at a duly convened meeting, the Committee shall select a temporary substitute from among its members to serve as chair of the meeting. </w:t>
      </w:r>
      <w:r w:rsidR="00794CC9" w:rsidRPr="00FF4185">
        <w:rPr>
          <w:rFonts w:asciiTheme="majorHAnsi" w:hAnsiTheme="majorHAnsi" w:cstheme="majorHAnsi"/>
          <w:sz w:val="20"/>
          <w:szCs w:val="20"/>
        </w:rPr>
        <w:t xml:space="preserve">The Chair of the Committee shall serve </w:t>
      </w:r>
      <w:r w:rsidR="00667E70" w:rsidRPr="00FF4185">
        <w:rPr>
          <w:rFonts w:asciiTheme="majorHAnsi" w:hAnsiTheme="majorHAnsi" w:cstheme="majorHAnsi"/>
          <w:sz w:val="20"/>
          <w:szCs w:val="20"/>
        </w:rPr>
        <w:t xml:space="preserve">as </w:t>
      </w:r>
      <w:r w:rsidR="00794CC9" w:rsidRPr="00FF4185">
        <w:rPr>
          <w:rFonts w:asciiTheme="majorHAnsi" w:hAnsiTheme="majorHAnsi" w:cstheme="majorHAnsi"/>
          <w:sz w:val="20"/>
          <w:szCs w:val="20"/>
        </w:rPr>
        <w:t>“Administrator” of the Company’s Policy Regarding Insider Trading and Dissemination of Inside Information</w:t>
      </w:r>
      <w:r w:rsidR="009D5BD1" w:rsidRPr="00FF4185">
        <w:rPr>
          <w:rFonts w:asciiTheme="majorHAnsi" w:hAnsiTheme="majorHAnsi" w:cstheme="majorHAnsi"/>
          <w:sz w:val="20"/>
          <w:szCs w:val="20"/>
        </w:rPr>
        <w:t xml:space="preserve"> in the circumstances and</w:t>
      </w:r>
      <w:r w:rsidR="00794CC9" w:rsidRPr="00FF4185">
        <w:rPr>
          <w:rFonts w:asciiTheme="majorHAnsi" w:hAnsiTheme="majorHAnsi" w:cstheme="majorHAnsi"/>
          <w:sz w:val="20"/>
          <w:szCs w:val="20"/>
        </w:rPr>
        <w:t xml:space="preserve"> to the extent described therein.</w:t>
      </w:r>
    </w:p>
    <w:p w:rsidR="0061236D" w:rsidRPr="00FF4185" w:rsidRDefault="0061236D" w:rsidP="002B1628">
      <w:pPr>
        <w:jc w:val="both"/>
        <w:rPr>
          <w:rFonts w:asciiTheme="majorHAnsi" w:hAnsiTheme="majorHAnsi" w:cstheme="majorHAnsi"/>
          <w:sz w:val="20"/>
          <w:szCs w:val="20"/>
        </w:rPr>
      </w:pPr>
    </w:p>
    <w:p w:rsidR="00496DA7" w:rsidRPr="00FF4185" w:rsidRDefault="0061236D" w:rsidP="00496DA7">
      <w:pPr>
        <w:pStyle w:val="ListParagraph"/>
        <w:numPr>
          <w:ilvl w:val="0"/>
          <w:numId w:val="15"/>
        </w:numPr>
        <w:rPr>
          <w:rFonts w:asciiTheme="majorHAnsi" w:hAnsiTheme="majorHAnsi" w:cstheme="majorHAnsi"/>
          <w:sz w:val="20"/>
          <w:szCs w:val="20"/>
        </w:rPr>
      </w:pPr>
      <w:r w:rsidRPr="00FF4185">
        <w:rPr>
          <w:rFonts w:asciiTheme="majorHAnsi" w:hAnsiTheme="majorHAnsi" w:cstheme="majorHAnsi"/>
          <w:b/>
          <w:i/>
          <w:sz w:val="20"/>
          <w:szCs w:val="20"/>
        </w:rPr>
        <w:t>Independence</w:t>
      </w:r>
    </w:p>
    <w:p w:rsidR="00496DA7" w:rsidRPr="00FF4185" w:rsidRDefault="00496DA7" w:rsidP="00496DA7">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Each member of the Committee shall be an “independent” director in accordance with the applicable listing standards of </w:t>
      </w:r>
      <w:bookmarkStart w:id="0" w:name="_GoBack"/>
      <w:r w:rsidR="00242597" w:rsidRPr="00242597">
        <w:rPr>
          <w:rFonts w:asciiTheme="majorHAnsi" w:hAnsiTheme="majorHAnsi" w:cstheme="majorHAnsi"/>
          <w:sz w:val="20"/>
          <w:szCs w:val="20"/>
        </w:rPr>
        <w:t>The Nas</w:t>
      </w:r>
      <w:bookmarkEnd w:id="0"/>
      <w:r w:rsidR="00242597" w:rsidRPr="00242597">
        <w:rPr>
          <w:rFonts w:asciiTheme="majorHAnsi" w:hAnsiTheme="majorHAnsi" w:cstheme="majorHAnsi"/>
          <w:sz w:val="20"/>
          <w:szCs w:val="20"/>
        </w:rPr>
        <w:t>daq Stock Market LLC</w:t>
      </w:r>
      <w:r w:rsidR="00746D03">
        <w:rPr>
          <w:rFonts w:asciiTheme="majorHAnsi" w:hAnsiTheme="majorHAnsi" w:cstheme="majorHAnsi"/>
          <w:sz w:val="20"/>
          <w:szCs w:val="20"/>
        </w:rPr>
        <w:t xml:space="preserve"> </w:t>
      </w:r>
      <w:r w:rsidR="008A2C05" w:rsidRPr="00FF4185">
        <w:rPr>
          <w:rFonts w:asciiTheme="majorHAnsi" w:hAnsiTheme="majorHAnsi" w:cstheme="majorHAnsi"/>
          <w:sz w:val="20"/>
          <w:szCs w:val="20"/>
        </w:rPr>
        <w:t xml:space="preserve"> (</w:t>
      </w:r>
      <w:r w:rsidR="00242597">
        <w:rPr>
          <w:rFonts w:asciiTheme="majorHAnsi" w:hAnsiTheme="majorHAnsi" w:cstheme="majorHAnsi"/>
          <w:sz w:val="20"/>
          <w:szCs w:val="20"/>
        </w:rPr>
        <w:t xml:space="preserve">the </w:t>
      </w:r>
      <w:r w:rsidR="008A2C05" w:rsidRPr="00FF4185">
        <w:rPr>
          <w:rFonts w:asciiTheme="majorHAnsi" w:hAnsiTheme="majorHAnsi" w:cstheme="majorHAnsi"/>
          <w:sz w:val="20"/>
          <w:szCs w:val="20"/>
        </w:rPr>
        <w:t>“</w:t>
      </w:r>
      <w:r w:rsidR="00746D03">
        <w:rPr>
          <w:rFonts w:asciiTheme="majorHAnsi" w:hAnsiTheme="majorHAnsi" w:cstheme="majorHAnsi"/>
          <w:b/>
          <w:i/>
          <w:sz w:val="20"/>
          <w:szCs w:val="20"/>
        </w:rPr>
        <w:t>Nasdaq</w:t>
      </w:r>
      <w:r w:rsidR="008A2C05" w:rsidRPr="00FF4185">
        <w:rPr>
          <w:rFonts w:asciiTheme="majorHAnsi" w:hAnsiTheme="majorHAnsi" w:cstheme="majorHAnsi"/>
          <w:sz w:val="20"/>
          <w:szCs w:val="20"/>
        </w:rPr>
        <w:t>”)</w:t>
      </w:r>
      <w:r w:rsidRPr="00FF4185">
        <w:rPr>
          <w:rFonts w:asciiTheme="majorHAnsi" w:hAnsiTheme="majorHAnsi" w:cstheme="majorHAnsi"/>
          <w:sz w:val="20"/>
          <w:szCs w:val="20"/>
        </w:rPr>
        <w:t xml:space="preserve"> and the Company’s Corporate Governance Guidelines</w:t>
      </w:r>
      <w:r w:rsidR="006E171F" w:rsidRPr="00FF4185">
        <w:rPr>
          <w:rFonts w:asciiTheme="majorHAnsi" w:hAnsiTheme="majorHAnsi" w:cstheme="majorHAnsi"/>
          <w:sz w:val="20"/>
          <w:szCs w:val="20"/>
        </w:rPr>
        <w:t>, subject to any exceptions or cure periods that are applicable pursuant to the foregoing requirements and the phase-in periods p</w:t>
      </w:r>
      <w:r w:rsidR="004D6B1D">
        <w:rPr>
          <w:rFonts w:asciiTheme="majorHAnsi" w:hAnsiTheme="majorHAnsi" w:cstheme="majorHAnsi"/>
          <w:sz w:val="20"/>
          <w:szCs w:val="20"/>
        </w:rPr>
        <w:t xml:space="preserve">ermitted under the rules of </w:t>
      </w:r>
      <w:r w:rsidR="006E3B46">
        <w:rPr>
          <w:rFonts w:asciiTheme="majorHAnsi" w:hAnsiTheme="majorHAnsi" w:cstheme="majorHAnsi"/>
          <w:sz w:val="20"/>
          <w:szCs w:val="20"/>
        </w:rPr>
        <w:t>Nasdaq</w:t>
      </w:r>
      <w:r w:rsidR="006E171F" w:rsidRPr="00FF4185">
        <w:rPr>
          <w:rFonts w:asciiTheme="majorHAnsi" w:hAnsiTheme="majorHAnsi" w:cstheme="majorHAnsi"/>
          <w:sz w:val="20"/>
          <w:szCs w:val="20"/>
        </w:rPr>
        <w:t xml:space="preserve"> under which the Committee is required to have only one independent member at the time of listing, a majority of independent members within 90 days of listing and all independent members within one year of listing.</w:t>
      </w:r>
      <w:r w:rsidRPr="00FF4185">
        <w:rPr>
          <w:rFonts w:asciiTheme="majorHAnsi" w:hAnsiTheme="majorHAnsi" w:cstheme="majorHAnsi"/>
          <w:sz w:val="20"/>
          <w:szCs w:val="20"/>
        </w:rPr>
        <w:t xml:space="preserve"> Any action duly taken by the Committee shall be valid and effective, whether or not the members of the Committee at the time of such action are later determined not to have satisfied the requirements for membership provided herein. </w:t>
      </w:r>
    </w:p>
    <w:p w:rsidR="008A2C05" w:rsidRPr="00FF4185" w:rsidRDefault="008A2C05" w:rsidP="0061236D">
      <w:pPr>
        <w:rPr>
          <w:rFonts w:asciiTheme="majorHAnsi" w:hAnsiTheme="majorHAnsi" w:cstheme="majorHAnsi"/>
          <w:sz w:val="20"/>
          <w:szCs w:val="20"/>
        </w:rPr>
      </w:pPr>
    </w:p>
    <w:p w:rsidR="0061236D" w:rsidRPr="00FF4185" w:rsidRDefault="001A3515" w:rsidP="00496DA7">
      <w:pPr>
        <w:pStyle w:val="ListParagraph"/>
        <w:numPr>
          <w:ilvl w:val="0"/>
          <w:numId w:val="13"/>
        </w:numPr>
        <w:ind w:left="720" w:hanging="720"/>
        <w:rPr>
          <w:rFonts w:asciiTheme="majorHAnsi" w:hAnsiTheme="majorHAnsi" w:cstheme="majorHAnsi"/>
          <w:caps/>
          <w:sz w:val="20"/>
          <w:szCs w:val="20"/>
        </w:rPr>
      </w:pPr>
      <w:r w:rsidRPr="00FF4185">
        <w:rPr>
          <w:rFonts w:asciiTheme="majorHAnsi" w:hAnsiTheme="majorHAnsi" w:cstheme="majorHAnsi"/>
          <w:b/>
          <w:caps/>
          <w:sz w:val="20"/>
          <w:szCs w:val="20"/>
          <w:u w:val="single"/>
        </w:rPr>
        <w:t>Authority</w:t>
      </w:r>
    </w:p>
    <w:p w:rsidR="0061236D" w:rsidRPr="00FF4185" w:rsidRDefault="0061236D" w:rsidP="0061236D">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In discharging its role, the Committee is empowered to inquire into any matter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 </w:t>
      </w:r>
    </w:p>
    <w:p w:rsidR="0061236D" w:rsidRPr="00FF4185" w:rsidRDefault="0061236D" w:rsidP="002B1628">
      <w:pPr>
        <w:jc w:val="both"/>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Committee shall have the sole discretion to retain or obtain advice from, oversee and terminate any director search or recruitment consultant, legal counsel or other adviser to the Committee and be directly responsible for the appointment, compensation and oversight of any work of such adviser retained by the Committee, and the </w:t>
      </w:r>
      <w:r w:rsidRPr="00FF4185">
        <w:rPr>
          <w:rFonts w:asciiTheme="majorHAnsi" w:hAnsiTheme="majorHAnsi" w:cstheme="majorHAnsi"/>
          <w:sz w:val="20"/>
          <w:szCs w:val="20"/>
        </w:rPr>
        <w:lastRenderedPageBreak/>
        <w:t xml:space="preserve">Company will provide appropriate funding (as determined by the Committee) for the payment of reasonable compensation to any such adviser. </w:t>
      </w:r>
    </w:p>
    <w:p w:rsidR="0061236D" w:rsidRPr="00FF4185" w:rsidRDefault="0061236D" w:rsidP="0061236D">
      <w:pPr>
        <w:rPr>
          <w:rFonts w:asciiTheme="majorHAnsi" w:hAnsiTheme="majorHAnsi" w:cstheme="majorHAnsi"/>
          <w:sz w:val="20"/>
          <w:szCs w:val="20"/>
        </w:rPr>
      </w:pPr>
    </w:p>
    <w:p w:rsidR="0061236D" w:rsidRPr="00FF4185" w:rsidRDefault="001A3515" w:rsidP="00496DA7">
      <w:pPr>
        <w:pStyle w:val="ListParagraph"/>
        <w:numPr>
          <w:ilvl w:val="0"/>
          <w:numId w:val="13"/>
        </w:numPr>
        <w:ind w:left="720" w:hanging="630"/>
        <w:rPr>
          <w:rFonts w:asciiTheme="majorHAnsi" w:hAnsiTheme="majorHAnsi" w:cstheme="majorHAnsi"/>
          <w:caps/>
          <w:sz w:val="20"/>
          <w:szCs w:val="20"/>
        </w:rPr>
      </w:pPr>
      <w:r w:rsidRPr="00FF4185">
        <w:rPr>
          <w:rFonts w:asciiTheme="majorHAnsi" w:hAnsiTheme="majorHAnsi" w:cstheme="majorHAnsi"/>
          <w:b/>
          <w:caps/>
          <w:sz w:val="20"/>
          <w:szCs w:val="20"/>
          <w:u w:val="single"/>
        </w:rPr>
        <w:t>Committee Meetings</w:t>
      </w:r>
      <w:r w:rsidR="0061236D" w:rsidRPr="00FF4185">
        <w:rPr>
          <w:rFonts w:asciiTheme="majorHAnsi" w:hAnsiTheme="majorHAnsi" w:cstheme="majorHAnsi"/>
          <w:caps/>
          <w:sz w:val="20"/>
          <w:szCs w:val="20"/>
        </w:rPr>
        <w:t xml:space="preserve"> </w:t>
      </w:r>
    </w:p>
    <w:p w:rsidR="0061236D" w:rsidRPr="00FF4185" w:rsidRDefault="0061236D" w:rsidP="0061236D">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Committee </w:t>
      </w:r>
      <w:r w:rsidR="003B7216" w:rsidRPr="00FF4185">
        <w:rPr>
          <w:rFonts w:asciiTheme="majorHAnsi" w:hAnsiTheme="majorHAnsi" w:cstheme="majorHAnsi"/>
          <w:sz w:val="20"/>
          <w:szCs w:val="20"/>
        </w:rPr>
        <w:t>shall meet as often as necessary to carry out its responsibilities</w:t>
      </w:r>
      <w:r w:rsidR="00A313A3" w:rsidRPr="00FF4185">
        <w:rPr>
          <w:rFonts w:asciiTheme="majorHAnsi" w:hAnsiTheme="majorHAnsi" w:cstheme="majorHAnsi"/>
          <w:sz w:val="20"/>
          <w:szCs w:val="20"/>
        </w:rPr>
        <w:t>, which, following the Company’s initial business combination, shall be at least quarterly</w:t>
      </w:r>
      <w:r w:rsidRPr="00FF4185">
        <w:rPr>
          <w:rFonts w:asciiTheme="majorHAnsi" w:hAnsiTheme="majorHAnsi" w:cstheme="majorHAnsi"/>
          <w:sz w:val="20"/>
          <w:szCs w:val="20"/>
        </w:rPr>
        <w:t xml:space="preserve">. </w:t>
      </w:r>
    </w:p>
    <w:p w:rsidR="0061236D" w:rsidRPr="00FF4185" w:rsidRDefault="0061236D" w:rsidP="002B1628">
      <w:pPr>
        <w:jc w:val="both"/>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Committee shall establish its own schedule of meetings. The Committee may also act by unanimous written consent of its members. </w:t>
      </w:r>
    </w:p>
    <w:p w:rsidR="0061236D" w:rsidRPr="00FF4185" w:rsidRDefault="0061236D" w:rsidP="002B1628">
      <w:pPr>
        <w:jc w:val="both"/>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rsidR="0061236D" w:rsidRPr="00FF4185" w:rsidRDefault="0061236D" w:rsidP="0061236D">
      <w:pPr>
        <w:rPr>
          <w:rFonts w:asciiTheme="majorHAnsi" w:hAnsiTheme="majorHAnsi" w:cstheme="majorHAnsi"/>
          <w:sz w:val="20"/>
          <w:szCs w:val="20"/>
        </w:rPr>
      </w:pPr>
    </w:p>
    <w:p w:rsidR="0061236D" w:rsidRPr="00FF4185" w:rsidRDefault="001A3515" w:rsidP="00496DA7">
      <w:pPr>
        <w:pStyle w:val="ListParagraph"/>
        <w:numPr>
          <w:ilvl w:val="0"/>
          <w:numId w:val="13"/>
        </w:numPr>
        <w:ind w:left="720" w:hanging="720"/>
        <w:rPr>
          <w:rFonts w:asciiTheme="majorHAnsi" w:hAnsiTheme="majorHAnsi" w:cstheme="majorHAnsi"/>
          <w:sz w:val="20"/>
          <w:szCs w:val="20"/>
        </w:rPr>
      </w:pPr>
      <w:r w:rsidRPr="00FF4185">
        <w:rPr>
          <w:rFonts w:asciiTheme="majorHAnsi" w:hAnsiTheme="majorHAnsi" w:cstheme="majorHAnsi"/>
          <w:b/>
          <w:caps/>
          <w:sz w:val="20"/>
          <w:szCs w:val="20"/>
          <w:u w:val="single"/>
        </w:rPr>
        <w:t>Delegation</w:t>
      </w:r>
    </w:p>
    <w:p w:rsidR="0061236D" w:rsidRPr="00FF4185" w:rsidRDefault="0061236D" w:rsidP="0061236D">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w:t>
      </w:r>
      <w:r w:rsidR="008A2C05" w:rsidRPr="00FF4185">
        <w:rPr>
          <w:rFonts w:asciiTheme="majorHAnsi" w:hAnsiTheme="majorHAnsi" w:cstheme="majorHAnsi"/>
          <w:sz w:val="20"/>
          <w:szCs w:val="20"/>
        </w:rPr>
        <w:t>U.S. Securities and Exchange Commission</w:t>
      </w:r>
      <w:r w:rsidR="004D6B1D">
        <w:rPr>
          <w:rFonts w:asciiTheme="majorHAnsi" w:hAnsiTheme="majorHAnsi" w:cstheme="majorHAnsi"/>
          <w:sz w:val="20"/>
          <w:szCs w:val="20"/>
        </w:rPr>
        <w:t xml:space="preserve"> and </w:t>
      </w:r>
      <w:r w:rsidR="008A2C05" w:rsidRPr="00FF4185">
        <w:rPr>
          <w:rFonts w:asciiTheme="majorHAnsi" w:hAnsiTheme="majorHAnsi" w:cstheme="majorHAnsi"/>
          <w:sz w:val="20"/>
          <w:szCs w:val="20"/>
        </w:rPr>
        <w:t>N</w:t>
      </w:r>
      <w:r w:rsidR="006E3B46">
        <w:rPr>
          <w:rFonts w:asciiTheme="majorHAnsi" w:hAnsiTheme="majorHAnsi" w:cstheme="majorHAnsi"/>
          <w:sz w:val="20"/>
          <w:szCs w:val="20"/>
        </w:rPr>
        <w:t>asdaq</w:t>
      </w:r>
      <w:r w:rsidRPr="00FF4185">
        <w:rPr>
          <w:rFonts w:asciiTheme="majorHAnsi" w:hAnsiTheme="majorHAnsi" w:cstheme="majorHAnsi"/>
          <w:sz w:val="20"/>
          <w:szCs w:val="20"/>
        </w:rPr>
        <w:t xml:space="preserve">. </w:t>
      </w:r>
    </w:p>
    <w:p w:rsidR="0061236D" w:rsidRPr="00FF4185" w:rsidRDefault="0061236D" w:rsidP="0061236D">
      <w:pPr>
        <w:rPr>
          <w:rFonts w:asciiTheme="majorHAnsi" w:hAnsiTheme="majorHAnsi" w:cstheme="majorHAnsi"/>
          <w:sz w:val="20"/>
          <w:szCs w:val="20"/>
        </w:rPr>
      </w:pPr>
    </w:p>
    <w:p w:rsidR="0061236D" w:rsidRPr="00FF4185" w:rsidRDefault="001A3515" w:rsidP="00496DA7">
      <w:pPr>
        <w:pStyle w:val="ListParagraph"/>
        <w:numPr>
          <w:ilvl w:val="0"/>
          <w:numId w:val="13"/>
        </w:numPr>
        <w:ind w:left="720" w:hanging="720"/>
        <w:rPr>
          <w:rFonts w:asciiTheme="majorHAnsi" w:hAnsiTheme="majorHAnsi" w:cstheme="majorHAnsi"/>
          <w:caps/>
          <w:sz w:val="20"/>
          <w:szCs w:val="20"/>
        </w:rPr>
      </w:pPr>
      <w:r w:rsidRPr="00FF4185">
        <w:rPr>
          <w:rFonts w:asciiTheme="majorHAnsi" w:hAnsiTheme="majorHAnsi" w:cstheme="majorHAnsi"/>
          <w:b/>
          <w:caps/>
          <w:sz w:val="20"/>
          <w:szCs w:val="20"/>
          <w:u w:val="single"/>
        </w:rPr>
        <w:t>Key Responsibilities</w:t>
      </w:r>
      <w:r w:rsidR="0061236D" w:rsidRPr="00FF4185">
        <w:rPr>
          <w:rFonts w:asciiTheme="majorHAnsi" w:hAnsiTheme="majorHAnsi" w:cstheme="majorHAnsi"/>
          <w:caps/>
          <w:sz w:val="20"/>
          <w:szCs w:val="20"/>
        </w:rPr>
        <w:t xml:space="preserve"> </w:t>
      </w:r>
    </w:p>
    <w:p w:rsidR="0061236D" w:rsidRPr="00FF4185" w:rsidRDefault="0061236D" w:rsidP="0061236D">
      <w:pPr>
        <w:rPr>
          <w:rFonts w:asciiTheme="majorHAnsi" w:hAnsiTheme="majorHAnsi" w:cstheme="majorHAnsi"/>
          <w:sz w:val="20"/>
          <w:szCs w:val="20"/>
        </w:rPr>
      </w:pPr>
    </w:p>
    <w:p w:rsidR="0061236D" w:rsidRPr="00FF4185" w:rsidRDefault="0061236D" w:rsidP="002B1628">
      <w:pPr>
        <w:ind w:firstLine="720"/>
        <w:jc w:val="both"/>
        <w:rPr>
          <w:rFonts w:asciiTheme="majorHAnsi" w:hAnsiTheme="majorHAnsi" w:cstheme="majorHAnsi"/>
          <w:sz w:val="20"/>
          <w:szCs w:val="20"/>
        </w:rPr>
      </w:pPr>
      <w:r w:rsidRPr="00FF4185">
        <w:rPr>
          <w:rFonts w:asciiTheme="majorHAnsi" w:hAnsiTheme="majorHAnsi" w:cstheme="majorHAnsi"/>
          <w:sz w:val="20"/>
          <w:szCs w:val="20"/>
        </w:rPr>
        <w:t xml:space="preserve">The following responsibilities are set forth as a guide for fulfilling the Committee’s purposes in such manner as the Committee determines is appropriate: </w:t>
      </w:r>
    </w:p>
    <w:p w:rsidR="0061236D" w:rsidRPr="00FF4185" w:rsidRDefault="0061236D" w:rsidP="002B1628">
      <w:pPr>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recommend to the Board for approval, review the effectiveness of, recommend modifications as appropriate to, and review Company disclosures concerning: (a) the Company’s policies and procedures for identifying and screening Board nominee candidates; (b) the process and criteria (including experience, qualifications, attributes, diversity or skills in light of the Company’s business and structure) used to evaluate Board membership and director independence; and (c) any policies with regard to diversity on the Board; </w:t>
      </w:r>
    </w:p>
    <w:p w:rsidR="001A3515" w:rsidRPr="00FF4185" w:rsidRDefault="001A3515" w:rsidP="002B1628">
      <w:pPr>
        <w:pStyle w:val="ListParagraph"/>
        <w:ind w:left="1080"/>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identify and screen director candidates (including incumbent directors for potential renomination and candidates recommended by </w:t>
      </w:r>
      <w:r w:rsidR="005F4B89" w:rsidRPr="00FF4185">
        <w:rPr>
          <w:rFonts w:asciiTheme="majorHAnsi" w:hAnsiTheme="majorHAnsi" w:cstheme="majorHAnsi"/>
          <w:sz w:val="20"/>
          <w:szCs w:val="20"/>
        </w:rPr>
        <w:t>s</w:t>
      </w:r>
      <w:r w:rsidR="007F4C1A">
        <w:rPr>
          <w:rFonts w:asciiTheme="majorHAnsi" w:hAnsiTheme="majorHAnsi" w:cstheme="majorHAnsi"/>
          <w:sz w:val="20"/>
          <w:szCs w:val="20"/>
        </w:rPr>
        <w:t>hare</w:t>
      </w:r>
      <w:r w:rsidR="005F4B89" w:rsidRPr="00FF4185">
        <w:rPr>
          <w:rFonts w:asciiTheme="majorHAnsi" w:hAnsiTheme="majorHAnsi" w:cstheme="majorHAnsi"/>
          <w:sz w:val="20"/>
          <w:szCs w:val="20"/>
        </w:rPr>
        <w:t>holders</w:t>
      </w:r>
      <w:r w:rsidRPr="00FF4185">
        <w:rPr>
          <w:rFonts w:asciiTheme="majorHAnsi" w:hAnsiTheme="majorHAnsi" w:cstheme="majorHAnsi"/>
          <w:sz w:val="20"/>
          <w:szCs w:val="20"/>
        </w:rPr>
        <w:t xml:space="preserve"> in accordance with the Company’s policies as set forth in its proxy statement) consistent with criteria approved by the Board, and recommend to the Board candidates for: (a) nomination for election or re-election by the </w:t>
      </w:r>
      <w:r w:rsidR="005F4B89" w:rsidRPr="00FF4185">
        <w:rPr>
          <w:rFonts w:asciiTheme="majorHAnsi" w:hAnsiTheme="majorHAnsi" w:cstheme="majorHAnsi"/>
          <w:sz w:val="20"/>
          <w:szCs w:val="20"/>
        </w:rPr>
        <w:t>s</w:t>
      </w:r>
      <w:r w:rsidR="007F4C1A">
        <w:rPr>
          <w:rFonts w:asciiTheme="majorHAnsi" w:hAnsiTheme="majorHAnsi" w:cstheme="majorHAnsi"/>
          <w:sz w:val="20"/>
          <w:szCs w:val="20"/>
        </w:rPr>
        <w:t>hare</w:t>
      </w:r>
      <w:r w:rsidR="005F4B89" w:rsidRPr="00FF4185">
        <w:rPr>
          <w:rFonts w:asciiTheme="majorHAnsi" w:hAnsiTheme="majorHAnsi" w:cstheme="majorHAnsi"/>
          <w:sz w:val="20"/>
          <w:szCs w:val="20"/>
        </w:rPr>
        <w:t>holders</w:t>
      </w:r>
      <w:r w:rsidRPr="00FF4185">
        <w:rPr>
          <w:rFonts w:asciiTheme="majorHAnsi" w:hAnsiTheme="majorHAnsi" w:cstheme="majorHAnsi"/>
          <w:sz w:val="20"/>
          <w:szCs w:val="20"/>
        </w:rPr>
        <w:t xml:space="preserve">; and (b) any Board vacancies that are to be filled by the Board subject to any rights regarding the selection of directors by holders of </w:t>
      </w:r>
      <w:r w:rsidR="007F4C1A">
        <w:rPr>
          <w:rFonts w:asciiTheme="majorHAnsi" w:hAnsiTheme="majorHAnsi" w:cstheme="majorHAnsi"/>
          <w:sz w:val="20"/>
          <w:szCs w:val="20"/>
        </w:rPr>
        <w:t xml:space="preserve">preference shares </w:t>
      </w:r>
      <w:r w:rsidRPr="00FF4185">
        <w:rPr>
          <w:rFonts w:asciiTheme="majorHAnsi" w:hAnsiTheme="majorHAnsi" w:cstheme="majorHAnsi"/>
          <w:sz w:val="20"/>
          <w:szCs w:val="20"/>
        </w:rPr>
        <w:t xml:space="preserve">and any other contractual or other commitments of the Company;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oversee the Company’s policies and procedures with respect to the consideration of director candidates recommended by </w:t>
      </w:r>
      <w:r w:rsidR="0094764C" w:rsidRPr="00FF4185">
        <w:rPr>
          <w:rFonts w:asciiTheme="majorHAnsi" w:hAnsiTheme="majorHAnsi" w:cstheme="majorHAnsi"/>
          <w:sz w:val="20"/>
          <w:szCs w:val="20"/>
        </w:rPr>
        <w:t>s</w:t>
      </w:r>
      <w:r w:rsidR="007F4C1A">
        <w:rPr>
          <w:rFonts w:asciiTheme="majorHAnsi" w:hAnsiTheme="majorHAnsi" w:cstheme="majorHAnsi"/>
          <w:sz w:val="20"/>
          <w:szCs w:val="20"/>
        </w:rPr>
        <w:t>hare</w:t>
      </w:r>
      <w:r w:rsidR="0094764C" w:rsidRPr="00FF4185">
        <w:rPr>
          <w:rFonts w:asciiTheme="majorHAnsi" w:hAnsiTheme="majorHAnsi" w:cstheme="majorHAnsi"/>
          <w:sz w:val="20"/>
          <w:szCs w:val="20"/>
        </w:rPr>
        <w:t>holders</w:t>
      </w:r>
      <w:r w:rsidRPr="00FF4185">
        <w:rPr>
          <w:rFonts w:asciiTheme="majorHAnsi" w:hAnsiTheme="majorHAnsi" w:cstheme="majorHAnsi"/>
          <w:sz w:val="20"/>
          <w:szCs w:val="20"/>
        </w:rPr>
        <w:t xml:space="preserve">, including the submission of any proxy access nominees by </w:t>
      </w:r>
      <w:r w:rsidR="0094764C" w:rsidRPr="00FF4185">
        <w:rPr>
          <w:rFonts w:asciiTheme="majorHAnsi" w:hAnsiTheme="majorHAnsi" w:cstheme="majorHAnsi"/>
          <w:sz w:val="20"/>
          <w:szCs w:val="20"/>
        </w:rPr>
        <w:t>s</w:t>
      </w:r>
      <w:r w:rsidR="007F4C1A">
        <w:rPr>
          <w:rFonts w:asciiTheme="majorHAnsi" w:hAnsiTheme="majorHAnsi" w:cstheme="majorHAnsi"/>
          <w:sz w:val="20"/>
          <w:szCs w:val="20"/>
        </w:rPr>
        <w:t>hare</w:t>
      </w:r>
      <w:r w:rsidR="0094764C" w:rsidRPr="00FF4185">
        <w:rPr>
          <w:rFonts w:asciiTheme="majorHAnsi" w:hAnsiTheme="majorHAnsi" w:cstheme="majorHAnsi"/>
          <w:sz w:val="20"/>
          <w:szCs w:val="20"/>
        </w:rPr>
        <w:t>holders</w:t>
      </w:r>
      <w:r w:rsidRPr="00FF4185">
        <w:rPr>
          <w:rFonts w:asciiTheme="majorHAnsi" w:hAnsiTheme="majorHAnsi" w:cstheme="majorHAnsi"/>
          <w:sz w:val="20"/>
          <w:szCs w:val="20"/>
        </w:rPr>
        <w:t xml:space="preserve">;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Company disclosures concerning the specific experience, qualifications, attributes or skills that led to the conclusion that each director and nominee should serve as a director in light of the Company’s business and structure;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annually the relationships between directors, the Company and members of management and recommend to the Board whether each director qualifies as “independent” under the Board’s definition of “independence” </w:t>
      </w:r>
      <w:r w:rsidR="004D6B1D">
        <w:rPr>
          <w:rFonts w:asciiTheme="majorHAnsi" w:hAnsiTheme="majorHAnsi" w:cstheme="majorHAnsi"/>
          <w:sz w:val="20"/>
          <w:szCs w:val="20"/>
        </w:rPr>
        <w:t xml:space="preserve">and the applicable rules of </w:t>
      </w:r>
      <w:r w:rsidR="008A2C05" w:rsidRPr="00FF4185">
        <w:rPr>
          <w:rFonts w:asciiTheme="majorHAnsi" w:hAnsiTheme="majorHAnsi" w:cstheme="majorHAnsi"/>
          <w:sz w:val="20"/>
          <w:szCs w:val="20"/>
        </w:rPr>
        <w:t>N</w:t>
      </w:r>
      <w:r w:rsidR="006E3B46">
        <w:rPr>
          <w:rFonts w:asciiTheme="majorHAnsi" w:hAnsiTheme="majorHAnsi" w:cstheme="majorHAnsi"/>
          <w:sz w:val="20"/>
          <w:szCs w:val="20"/>
        </w:rPr>
        <w:t xml:space="preserve">asdaq </w:t>
      </w:r>
      <w:r w:rsidRPr="00FF4185">
        <w:rPr>
          <w:rFonts w:asciiTheme="majorHAnsi" w:hAnsiTheme="majorHAnsi" w:cstheme="majorHAnsi"/>
          <w:sz w:val="20"/>
          <w:szCs w:val="20"/>
        </w:rPr>
        <w:t xml:space="preserve">and the Company’s Corporate Governance Guidelines;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assess the appropriateness of a director continuing to serve on the Board upon a substantial change in the director’s principal occupation or business association from the position such director held when originally invited to join the Board, and recommend to the Board any action to be taken with respect thereto;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assess annually whether the composition of the Board as a whole reflects the appropriate balance of independence, sound judgment, business specialization, technical skills, diversity and other desired qualities, and recommend any appropriate changes to the Board;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w:t>
      </w:r>
      <w:r w:rsidR="001A3515" w:rsidRPr="00FF4185">
        <w:rPr>
          <w:rFonts w:asciiTheme="majorHAnsi" w:hAnsiTheme="majorHAnsi" w:cstheme="majorHAnsi"/>
          <w:sz w:val="20"/>
          <w:szCs w:val="20"/>
        </w:rPr>
        <w:t>i</w:t>
      </w:r>
      <w:r w:rsidRPr="00FF4185">
        <w:rPr>
          <w:rFonts w:asciiTheme="majorHAnsi" w:hAnsiTheme="majorHAnsi" w:cstheme="majorHAnsi"/>
          <w:sz w:val="20"/>
          <w:szCs w:val="20"/>
        </w:rPr>
        <w:t>) review the Board’s leadership structure in light of the specific characteristics or circumstances of the Company and recommend any changes to the Board for approval; (</w:t>
      </w:r>
      <w:r w:rsidR="001A3515" w:rsidRPr="00FF4185">
        <w:rPr>
          <w:rFonts w:asciiTheme="majorHAnsi" w:hAnsiTheme="majorHAnsi" w:cstheme="majorHAnsi"/>
          <w:sz w:val="20"/>
          <w:szCs w:val="20"/>
        </w:rPr>
        <w:t>ii</w:t>
      </w:r>
      <w:r w:rsidRPr="00FF4185">
        <w:rPr>
          <w:rFonts w:asciiTheme="majorHAnsi" w:hAnsiTheme="majorHAnsi" w:cstheme="majorHAnsi"/>
          <w:sz w:val="20"/>
          <w:szCs w:val="20"/>
        </w:rPr>
        <w:t>) discuss in coordination with the Audit Committee the effect on the Board’s leadership structure of the Board’s role in the risk oversight of the Company; and (</w:t>
      </w:r>
      <w:r w:rsidR="001A3515" w:rsidRPr="00FF4185">
        <w:rPr>
          <w:rFonts w:asciiTheme="majorHAnsi" w:hAnsiTheme="majorHAnsi" w:cstheme="majorHAnsi"/>
          <w:sz w:val="20"/>
          <w:szCs w:val="20"/>
        </w:rPr>
        <w:t>iii</w:t>
      </w:r>
      <w:r w:rsidRPr="00FF4185">
        <w:rPr>
          <w:rFonts w:asciiTheme="majorHAnsi" w:hAnsiTheme="majorHAnsi" w:cstheme="majorHAnsi"/>
          <w:sz w:val="20"/>
          <w:szCs w:val="20"/>
        </w:rPr>
        <w:t xml:space="preserve">) review and approve Company disclosures relating to Board leadership;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periodically the committee structure of the Board and recommend to the Board the appointment of directors to Board committees and assignment of committee chairs;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periodically the size of the Board and recommend to the Board any appropriate changes;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coordinate with management to develop an appropriate director orientation program and identify continuing education opportunities;</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coordinate and oversee the annual self-evaluation of the role and performance of the Board, its committees, individual directors and management in the governance of the Company;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develop and recommend to the Board, review the effectiveness of, and recommend modifications as appropriate to, the Corporate Governance Guidelines and other governance policies of the Company;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and address conflicts of interest of directors and executive officers, and the manner in which any such conflicts are to be monitored; </w:t>
      </w:r>
    </w:p>
    <w:p w:rsidR="001A3515" w:rsidRPr="00FF4185" w:rsidRDefault="001A3515" w:rsidP="002B1628">
      <w:pPr>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on a periodic basis, and as necessary when specific issues arise, relations with the Company’s </w:t>
      </w:r>
      <w:r w:rsidR="0094764C" w:rsidRPr="00FF4185">
        <w:rPr>
          <w:rFonts w:asciiTheme="majorHAnsi" w:hAnsiTheme="majorHAnsi" w:cstheme="majorHAnsi"/>
          <w:sz w:val="20"/>
          <w:szCs w:val="20"/>
        </w:rPr>
        <w:t>s</w:t>
      </w:r>
      <w:r w:rsidR="004C6865">
        <w:rPr>
          <w:rFonts w:asciiTheme="majorHAnsi" w:hAnsiTheme="majorHAnsi" w:cstheme="majorHAnsi"/>
          <w:sz w:val="20"/>
          <w:szCs w:val="20"/>
        </w:rPr>
        <w:t>hare</w:t>
      </w:r>
      <w:r w:rsidR="0094764C" w:rsidRPr="00FF4185">
        <w:rPr>
          <w:rFonts w:asciiTheme="majorHAnsi" w:hAnsiTheme="majorHAnsi" w:cstheme="majorHAnsi"/>
          <w:sz w:val="20"/>
          <w:szCs w:val="20"/>
        </w:rPr>
        <w:t>holders</w:t>
      </w:r>
      <w:r w:rsidRPr="00FF4185">
        <w:rPr>
          <w:rFonts w:asciiTheme="majorHAnsi" w:hAnsiTheme="majorHAnsi" w:cstheme="majorHAnsi"/>
          <w:sz w:val="20"/>
          <w:szCs w:val="20"/>
        </w:rPr>
        <w:t xml:space="preserve"> and advise the Board on effective and appropriate </w:t>
      </w:r>
      <w:r w:rsidR="0094764C" w:rsidRPr="00FF4185">
        <w:rPr>
          <w:rFonts w:asciiTheme="majorHAnsi" w:hAnsiTheme="majorHAnsi" w:cstheme="majorHAnsi"/>
          <w:sz w:val="20"/>
          <w:szCs w:val="20"/>
        </w:rPr>
        <w:t>s</w:t>
      </w:r>
      <w:r w:rsidR="004C6865">
        <w:rPr>
          <w:rFonts w:asciiTheme="majorHAnsi" w:hAnsiTheme="majorHAnsi" w:cstheme="majorHAnsi"/>
          <w:sz w:val="20"/>
          <w:szCs w:val="20"/>
        </w:rPr>
        <w:t>hare</w:t>
      </w:r>
      <w:r w:rsidR="0094764C" w:rsidRPr="00FF4185">
        <w:rPr>
          <w:rFonts w:asciiTheme="majorHAnsi" w:hAnsiTheme="majorHAnsi" w:cstheme="majorHAnsi"/>
          <w:sz w:val="20"/>
          <w:szCs w:val="20"/>
        </w:rPr>
        <w:t>holder</w:t>
      </w:r>
      <w:r w:rsidRPr="00FF4185">
        <w:rPr>
          <w:rFonts w:asciiTheme="majorHAnsi" w:hAnsiTheme="majorHAnsi" w:cstheme="majorHAnsi"/>
          <w:sz w:val="20"/>
          <w:szCs w:val="20"/>
        </w:rPr>
        <w:t xml:space="preserve"> communications;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review emerging corporate governance issues and practices, including proxy advisory firm policies and recommendations; </w:t>
      </w:r>
    </w:p>
    <w:p w:rsidR="001A3515" w:rsidRPr="00FF4185" w:rsidRDefault="001A3515" w:rsidP="002B1628">
      <w:pPr>
        <w:pStyle w:val="ListParagraph"/>
        <w:jc w:val="both"/>
        <w:rPr>
          <w:rFonts w:asciiTheme="majorHAnsi" w:hAnsiTheme="majorHAnsi" w:cstheme="majorHAnsi"/>
          <w:sz w:val="20"/>
          <w:szCs w:val="20"/>
        </w:rPr>
      </w:pPr>
    </w:p>
    <w:p w:rsidR="001A3515"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conduct an annual self-evaluation of the performance of the Committee, including its effectiveness and compliance with this charter, and recommend to the Board such amendments of this charter as the Committee deems appropriate; </w:t>
      </w:r>
    </w:p>
    <w:p w:rsidR="001A3515" w:rsidRPr="00FF4185" w:rsidRDefault="001A3515" w:rsidP="002B1628">
      <w:pPr>
        <w:pStyle w:val="ListParagraph"/>
        <w:jc w:val="both"/>
        <w:rPr>
          <w:rFonts w:asciiTheme="majorHAnsi" w:hAnsiTheme="majorHAnsi" w:cstheme="majorHAnsi"/>
          <w:sz w:val="20"/>
          <w:szCs w:val="20"/>
        </w:rPr>
      </w:pPr>
    </w:p>
    <w:p w:rsidR="00DF11AD"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report regularly to the Board on Committee findings, recommendations and any other matters the Committee deems appropriate or the Board requests, and maintain minutes or other records of Committee meetings and activities;</w:t>
      </w:r>
    </w:p>
    <w:p w:rsidR="00DF11AD" w:rsidRPr="00FF4185" w:rsidRDefault="00DF11AD" w:rsidP="002B1628">
      <w:pPr>
        <w:pStyle w:val="ListParagraph"/>
        <w:jc w:val="both"/>
        <w:rPr>
          <w:rFonts w:asciiTheme="majorHAnsi" w:hAnsiTheme="majorHAnsi" w:cstheme="majorHAnsi"/>
          <w:sz w:val="20"/>
          <w:szCs w:val="20"/>
        </w:rPr>
      </w:pPr>
    </w:p>
    <w:p w:rsidR="001A3515" w:rsidRPr="00FF4185" w:rsidRDefault="00DF11A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review all determinations and interpretations under the Company’s Policy Regarding Insider Trading and Dissemination of Inside Information;</w:t>
      </w:r>
      <w:r w:rsidR="0061236D" w:rsidRPr="00FF4185">
        <w:rPr>
          <w:rFonts w:asciiTheme="majorHAnsi" w:hAnsiTheme="majorHAnsi" w:cstheme="majorHAnsi"/>
          <w:sz w:val="20"/>
          <w:szCs w:val="20"/>
        </w:rPr>
        <w:t xml:space="preserve"> and </w:t>
      </w:r>
    </w:p>
    <w:p w:rsidR="001A3515" w:rsidRPr="00FF4185" w:rsidRDefault="001A3515" w:rsidP="002B1628">
      <w:pPr>
        <w:pStyle w:val="ListParagraph"/>
        <w:jc w:val="both"/>
        <w:rPr>
          <w:rFonts w:asciiTheme="majorHAnsi" w:hAnsiTheme="majorHAnsi" w:cstheme="majorHAnsi"/>
          <w:sz w:val="20"/>
          <w:szCs w:val="20"/>
        </w:rPr>
      </w:pPr>
    </w:p>
    <w:p w:rsidR="0061236D" w:rsidRPr="00FF4185" w:rsidRDefault="0061236D" w:rsidP="002B1628">
      <w:pPr>
        <w:pStyle w:val="ListParagraph"/>
        <w:numPr>
          <w:ilvl w:val="0"/>
          <w:numId w:val="14"/>
        </w:numPr>
        <w:ind w:left="1080"/>
        <w:jc w:val="both"/>
        <w:rPr>
          <w:rFonts w:asciiTheme="majorHAnsi" w:hAnsiTheme="majorHAnsi" w:cstheme="majorHAnsi"/>
          <w:sz w:val="20"/>
          <w:szCs w:val="20"/>
        </w:rPr>
      </w:pPr>
      <w:r w:rsidRPr="00FF4185">
        <w:rPr>
          <w:rFonts w:asciiTheme="majorHAnsi" w:hAnsiTheme="majorHAnsi" w:cstheme="majorHAnsi"/>
          <w:sz w:val="20"/>
          <w:szCs w:val="20"/>
        </w:rPr>
        <w:t xml:space="preserve">undertake such other responsibilities as the Board may delegate or assign to the Committee from time to time. </w:t>
      </w:r>
    </w:p>
    <w:p w:rsidR="0061236D" w:rsidRPr="00FF4185" w:rsidRDefault="0061236D" w:rsidP="0061236D">
      <w:pPr>
        <w:pStyle w:val="ListParagraph"/>
        <w:rPr>
          <w:rFonts w:asciiTheme="majorHAnsi" w:hAnsiTheme="majorHAnsi" w:cstheme="majorHAnsi"/>
          <w:sz w:val="20"/>
          <w:szCs w:val="20"/>
        </w:rPr>
      </w:pPr>
    </w:p>
    <w:sectPr w:rsidR="0061236D" w:rsidRPr="00FF4185" w:rsidSect="00161585">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6D" w:rsidRDefault="0061236D" w:rsidP="0080695F">
      <w:r>
        <w:separator/>
      </w:r>
    </w:p>
  </w:endnote>
  <w:endnote w:type="continuationSeparator" w:id="0">
    <w:p w:rsidR="0061236D" w:rsidRDefault="0061236D"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104194"/>
      <w:docPartObj>
        <w:docPartGallery w:val="Page Numbers (Bottom of Page)"/>
        <w:docPartUnique/>
      </w:docPartObj>
    </w:sdtPr>
    <w:sdtEndPr>
      <w:rPr>
        <w:noProof/>
      </w:rPr>
    </w:sdtEndPr>
    <w:sdtContent>
      <w:p w:rsidR="0061236D" w:rsidRPr="00AE57C6" w:rsidRDefault="0061236D">
        <w:pPr>
          <w:pStyle w:val="Footer"/>
          <w:jc w:val="center"/>
        </w:pPr>
        <w:r w:rsidRPr="00AE57C6">
          <w:fldChar w:fldCharType="begin"/>
        </w:r>
        <w:r w:rsidRPr="00AE57C6">
          <w:instrText xml:space="preserve"> PAGE   \* MERGEFORMAT </w:instrText>
        </w:r>
        <w:r w:rsidRPr="00AE57C6">
          <w:fldChar w:fldCharType="separate"/>
        </w:r>
        <w:r w:rsidR="00F9494E">
          <w:rPr>
            <w:noProof/>
          </w:rPr>
          <w:t>3</w:t>
        </w:r>
        <w:r w:rsidRPr="00AE57C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4972"/>
      <w:docPartObj>
        <w:docPartGallery w:val="Page Numbers (Bottom of Page)"/>
        <w:docPartUnique/>
      </w:docPartObj>
    </w:sdtPr>
    <w:sdtEndPr>
      <w:rPr>
        <w:noProof/>
      </w:rPr>
    </w:sdtEndPr>
    <w:sdtContent>
      <w:p w:rsidR="00F15D9F" w:rsidRDefault="00F15D9F">
        <w:pPr>
          <w:pStyle w:val="Footer"/>
          <w:jc w:val="center"/>
        </w:pPr>
        <w:r>
          <w:fldChar w:fldCharType="begin"/>
        </w:r>
        <w:r>
          <w:instrText xml:space="preserve"> PAGE   \* MERGEFORMAT </w:instrText>
        </w:r>
        <w:r>
          <w:fldChar w:fldCharType="separate"/>
        </w:r>
        <w:r w:rsidR="00F9494E">
          <w:rPr>
            <w:noProof/>
          </w:rPr>
          <w:t>1</w:t>
        </w:r>
        <w:r>
          <w:rPr>
            <w:noProof/>
          </w:rPr>
          <w:fldChar w:fldCharType="end"/>
        </w:r>
      </w:p>
    </w:sdtContent>
  </w:sdt>
  <w:p w:rsidR="00D17AC6" w:rsidRPr="00F15D9F" w:rsidRDefault="00D17AC6" w:rsidP="00F1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6D" w:rsidRDefault="0061236D" w:rsidP="0080695F">
      <w:r>
        <w:separator/>
      </w:r>
    </w:p>
  </w:footnote>
  <w:footnote w:type="continuationSeparator" w:id="0">
    <w:p w:rsidR="0061236D" w:rsidRDefault="0061236D" w:rsidP="008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C6" w:rsidRPr="000F1AFF" w:rsidRDefault="00D17AC6" w:rsidP="001A3515">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85" w:rsidRPr="00FF4185" w:rsidRDefault="00FF4185" w:rsidP="00FF4185">
    <w:pPr>
      <w:pStyle w:val="Header"/>
      <w:jc w:val="right"/>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97617"/>
    <w:multiLevelType w:val="hybridMultilevel"/>
    <w:tmpl w:val="B53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711"/>
    <w:multiLevelType w:val="hybridMultilevel"/>
    <w:tmpl w:val="A30EEC82"/>
    <w:lvl w:ilvl="0" w:tplc="E37CA9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74FA"/>
    <w:multiLevelType w:val="hybridMultilevel"/>
    <w:tmpl w:val="8840A6E4"/>
    <w:lvl w:ilvl="0" w:tplc="750A9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34C08"/>
    <w:multiLevelType w:val="hybridMultilevel"/>
    <w:tmpl w:val="4F389D00"/>
    <w:lvl w:ilvl="0" w:tplc="A4C0EE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E1B72"/>
    <w:multiLevelType w:val="hybridMultilevel"/>
    <w:tmpl w:val="1068B0FC"/>
    <w:lvl w:ilvl="0" w:tplc="E37CA944">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6D"/>
    <w:rsid w:val="00006041"/>
    <w:rsid w:val="00006799"/>
    <w:rsid w:val="00006CB9"/>
    <w:rsid w:val="00015682"/>
    <w:rsid w:val="00021FCE"/>
    <w:rsid w:val="000274FE"/>
    <w:rsid w:val="00037FCD"/>
    <w:rsid w:val="00050701"/>
    <w:rsid w:val="00053F6C"/>
    <w:rsid w:val="00054835"/>
    <w:rsid w:val="00056CC3"/>
    <w:rsid w:val="00064B93"/>
    <w:rsid w:val="000658EF"/>
    <w:rsid w:val="00066882"/>
    <w:rsid w:val="00072342"/>
    <w:rsid w:val="00074D05"/>
    <w:rsid w:val="0008582B"/>
    <w:rsid w:val="00085E15"/>
    <w:rsid w:val="00092A1B"/>
    <w:rsid w:val="000A07EF"/>
    <w:rsid w:val="000A74EB"/>
    <w:rsid w:val="000B05F4"/>
    <w:rsid w:val="000C2C44"/>
    <w:rsid w:val="000C5EE7"/>
    <w:rsid w:val="000D15F3"/>
    <w:rsid w:val="000D1E99"/>
    <w:rsid w:val="000D66EA"/>
    <w:rsid w:val="000E0172"/>
    <w:rsid w:val="000F0C90"/>
    <w:rsid w:val="000F1AFF"/>
    <w:rsid w:val="0010004F"/>
    <w:rsid w:val="00105370"/>
    <w:rsid w:val="00106EAF"/>
    <w:rsid w:val="001073A3"/>
    <w:rsid w:val="001103CC"/>
    <w:rsid w:val="00112A36"/>
    <w:rsid w:val="00117438"/>
    <w:rsid w:val="0013420B"/>
    <w:rsid w:val="001347FF"/>
    <w:rsid w:val="00134E39"/>
    <w:rsid w:val="00141B0F"/>
    <w:rsid w:val="001476DE"/>
    <w:rsid w:val="00161585"/>
    <w:rsid w:val="001618A5"/>
    <w:rsid w:val="00162CF2"/>
    <w:rsid w:val="00167BD9"/>
    <w:rsid w:val="001725A0"/>
    <w:rsid w:val="00187BB1"/>
    <w:rsid w:val="001931CA"/>
    <w:rsid w:val="001952EC"/>
    <w:rsid w:val="00195BBB"/>
    <w:rsid w:val="001A3515"/>
    <w:rsid w:val="001A5AE1"/>
    <w:rsid w:val="001B4C6A"/>
    <w:rsid w:val="001B50DA"/>
    <w:rsid w:val="001C2160"/>
    <w:rsid w:val="001D6296"/>
    <w:rsid w:val="001E0E44"/>
    <w:rsid w:val="001E1DD9"/>
    <w:rsid w:val="001E46F5"/>
    <w:rsid w:val="001F2D17"/>
    <w:rsid w:val="00210365"/>
    <w:rsid w:val="00211EF1"/>
    <w:rsid w:val="00223A32"/>
    <w:rsid w:val="002325A0"/>
    <w:rsid w:val="00242597"/>
    <w:rsid w:val="00242F4B"/>
    <w:rsid w:val="00243F5E"/>
    <w:rsid w:val="002451C5"/>
    <w:rsid w:val="00255D45"/>
    <w:rsid w:val="002641F0"/>
    <w:rsid w:val="00272D55"/>
    <w:rsid w:val="00282973"/>
    <w:rsid w:val="002975DB"/>
    <w:rsid w:val="00297CC6"/>
    <w:rsid w:val="002B1628"/>
    <w:rsid w:val="002B58C1"/>
    <w:rsid w:val="002C6C88"/>
    <w:rsid w:val="002C6D35"/>
    <w:rsid w:val="002F433D"/>
    <w:rsid w:val="002F5F68"/>
    <w:rsid w:val="002F687D"/>
    <w:rsid w:val="00304D37"/>
    <w:rsid w:val="00306978"/>
    <w:rsid w:val="00312554"/>
    <w:rsid w:val="00331888"/>
    <w:rsid w:val="00335EB3"/>
    <w:rsid w:val="0033614B"/>
    <w:rsid w:val="00336E3D"/>
    <w:rsid w:val="003379F1"/>
    <w:rsid w:val="00353117"/>
    <w:rsid w:val="0036195E"/>
    <w:rsid w:val="00373857"/>
    <w:rsid w:val="00381D35"/>
    <w:rsid w:val="0039224E"/>
    <w:rsid w:val="003A29D3"/>
    <w:rsid w:val="003A50B4"/>
    <w:rsid w:val="003B0680"/>
    <w:rsid w:val="003B7216"/>
    <w:rsid w:val="003D1763"/>
    <w:rsid w:val="003E5B6C"/>
    <w:rsid w:val="004126DC"/>
    <w:rsid w:val="00416374"/>
    <w:rsid w:val="0042003C"/>
    <w:rsid w:val="00422F14"/>
    <w:rsid w:val="00423BD2"/>
    <w:rsid w:val="00427F9D"/>
    <w:rsid w:val="0043760F"/>
    <w:rsid w:val="00440267"/>
    <w:rsid w:val="00457F2B"/>
    <w:rsid w:val="0046040A"/>
    <w:rsid w:val="00462E0B"/>
    <w:rsid w:val="00463E93"/>
    <w:rsid w:val="004673E6"/>
    <w:rsid w:val="00467745"/>
    <w:rsid w:val="00490E11"/>
    <w:rsid w:val="0049523A"/>
    <w:rsid w:val="00496DA7"/>
    <w:rsid w:val="004979A5"/>
    <w:rsid w:val="004A1833"/>
    <w:rsid w:val="004A56AA"/>
    <w:rsid w:val="004B1B94"/>
    <w:rsid w:val="004B4E41"/>
    <w:rsid w:val="004B5338"/>
    <w:rsid w:val="004C6865"/>
    <w:rsid w:val="004D0735"/>
    <w:rsid w:val="004D2DAD"/>
    <w:rsid w:val="004D58AE"/>
    <w:rsid w:val="004D6B1D"/>
    <w:rsid w:val="004F1D02"/>
    <w:rsid w:val="004F360C"/>
    <w:rsid w:val="005010A9"/>
    <w:rsid w:val="00512DE9"/>
    <w:rsid w:val="0053102D"/>
    <w:rsid w:val="00532003"/>
    <w:rsid w:val="00532E36"/>
    <w:rsid w:val="00543C39"/>
    <w:rsid w:val="00546AEC"/>
    <w:rsid w:val="0055062C"/>
    <w:rsid w:val="0056169E"/>
    <w:rsid w:val="00570F11"/>
    <w:rsid w:val="0057115E"/>
    <w:rsid w:val="0057427A"/>
    <w:rsid w:val="0057686C"/>
    <w:rsid w:val="00595BB3"/>
    <w:rsid w:val="0059615D"/>
    <w:rsid w:val="005A1A6C"/>
    <w:rsid w:val="005A3F22"/>
    <w:rsid w:val="005A5DFD"/>
    <w:rsid w:val="005A6B06"/>
    <w:rsid w:val="005C20ED"/>
    <w:rsid w:val="005C6038"/>
    <w:rsid w:val="005E7718"/>
    <w:rsid w:val="005F4B89"/>
    <w:rsid w:val="005F500B"/>
    <w:rsid w:val="0060029C"/>
    <w:rsid w:val="006051DC"/>
    <w:rsid w:val="0061236D"/>
    <w:rsid w:val="006176F4"/>
    <w:rsid w:val="00622340"/>
    <w:rsid w:val="00630F1B"/>
    <w:rsid w:val="00640ED5"/>
    <w:rsid w:val="00651019"/>
    <w:rsid w:val="00651415"/>
    <w:rsid w:val="00654297"/>
    <w:rsid w:val="006661F3"/>
    <w:rsid w:val="00667E70"/>
    <w:rsid w:val="00674E8C"/>
    <w:rsid w:val="00676EC4"/>
    <w:rsid w:val="00682777"/>
    <w:rsid w:val="00683778"/>
    <w:rsid w:val="00685C6D"/>
    <w:rsid w:val="0068674A"/>
    <w:rsid w:val="00692BC0"/>
    <w:rsid w:val="00695093"/>
    <w:rsid w:val="006B2528"/>
    <w:rsid w:val="006B4042"/>
    <w:rsid w:val="006D0AF6"/>
    <w:rsid w:val="006D26FA"/>
    <w:rsid w:val="006D348A"/>
    <w:rsid w:val="006D70BA"/>
    <w:rsid w:val="006E076A"/>
    <w:rsid w:val="006E0A95"/>
    <w:rsid w:val="006E171F"/>
    <w:rsid w:val="006E3B46"/>
    <w:rsid w:val="006F324A"/>
    <w:rsid w:val="006F4955"/>
    <w:rsid w:val="006F5724"/>
    <w:rsid w:val="006F60A2"/>
    <w:rsid w:val="00707691"/>
    <w:rsid w:val="00712E84"/>
    <w:rsid w:val="00722268"/>
    <w:rsid w:val="007262D2"/>
    <w:rsid w:val="00746D03"/>
    <w:rsid w:val="00751288"/>
    <w:rsid w:val="007534F9"/>
    <w:rsid w:val="007603BA"/>
    <w:rsid w:val="00770456"/>
    <w:rsid w:val="007860E0"/>
    <w:rsid w:val="00794CC9"/>
    <w:rsid w:val="0079704E"/>
    <w:rsid w:val="00797ECA"/>
    <w:rsid w:val="007C0ACD"/>
    <w:rsid w:val="007C3713"/>
    <w:rsid w:val="007C5B05"/>
    <w:rsid w:val="007C60A6"/>
    <w:rsid w:val="007D02D5"/>
    <w:rsid w:val="007D74ED"/>
    <w:rsid w:val="007E42D5"/>
    <w:rsid w:val="007F3B8D"/>
    <w:rsid w:val="007F4C1A"/>
    <w:rsid w:val="0080501A"/>
    <w:rsid w:val="0080695F"/>
    <w:rsid w:val="00812BC5"/>
    <w:rsid w:val="00821E24"/>
    <w:rsid w:val="00833815"/>
    <w:rsid w:val="0083418B"/>
    <w:rsid w:val="00841DCC"/>
    <w:rsid w:val="00856D94"/>
    <w:rsid w:val="00857843"/>
    <w:rsid w:val="00862D08"/>
    <w:rsid w:val="0086508B"/>
    <w:rsid w:val="00875A2C"/>
    <w:rsid w:val="00886ECA"/>
    <w:rsid w:val="008931E0"/>
    <w:rsid w:val="00894DC8"/>
    <w:rsid w:val="00895C86"/>
    <w:rsid w:val="008A215D"/>
    <w:rsid w:val="008A2C05"/>
    <w:rsid w:val="008A37BF"/>
    <w:rsid w:val="008A3C24"/>
    <w:rsid w:val="008A5487"/>
    <w:rsid w:val="008A7544"/>
    <w:rsid w:val="008A7EF9"/>
    <w:rsid w:val="008B5167"/>
    <w:rsid w:val="008C2C5F"/>
    <w:rsid w:val="008C3048"/>
    <w:rsid w:val="008D2E93"/>
    <w:rsid w:val="0093272F"/>
    <w:rsid w:val="00942ECA"/>
    <w:rsid w:val="0094612C"/>
    <w:rsid w:val="0094660F"/>
    <w:rsid w:val="0094764C"/>
    <w:rsid w:val="009478D9"/>
    <w:rsid w:val="00956995"/>
    <w:rsid w:val="009578B2"/>
    <w:rsid w:val="00984741"/>
    <w:rsid w:val="009A09A7"/>
    <w:rsid w:val="009A545A"/>
    <w:rsid w:val="009C0244"/>
    <w:rsid w:val="009C0490"/>
    <w:rsid w:val="009C2843"/>
    <w:rsid w:val="009D0E73"/>
    <w:rsid w:val="009D5BD1"/>
    <w:rsid w:val="009E3D07"/>
    <w:rsid w:val="009E6462"/>
    <w:rsid w:val="009F4438"/>
    <w:rsid w:val="009F477E"/>
    <w:rsid w:val="00A0149D"/>
    <w:rsid w:val="00A13AF3"/>
    <w:rsid w:val="00A1410B"/>
    <w:rsid w:val="00A214E9"/>
    <w:rsid w:val="00A313A3"/>
    <w:rsid w:val="00A35EDC"/>
    <w:rsid w:val="00A35F3A"/>
    <w:rsid w:val="00A37B6D"/>
    <w:rsid w:val="00A41DB1"/>
    <w:rsid w:val="00A478F2"/>
    <w:rsid w:val="00A51A5D"/>
    <w:rsid w:val="00A64D99"/>
    <w:rsid w:val="00A6663D"/>
    <w:rsid w:val="00A827F9"/>
    <w:rsid w:val="00A82853"/>
    <w:rsid w:val="00A906C5"/>
    <w:rsid w:val="00A9559B"/>
    <w:rsid w:val="00AA112A"/>
    <w:rsid w:val="00AA395D"/>
    <w:rsid w:val="00AB158D"/>
    <w:rsid w:val="00AB3798"/>
    <w:rsid w:val="00AD4A39"/>
    <w:rsid w:val="00AD5B0A"/>
    <w:rsid w:val="00AE57C6"/>
    <w:rsid w:val="00AE622E"/>
    <w:rsid w:val="00AE75BE"/>
    <w:rsid w:val="00AF110A"/>
    <w:rsid w:val="00AF5C43"/>
    <w:rsid w:val="00B05095"/>
    <w:rsid w:val="00B14EAA"/>
    <w:rsid w:val="00B20E54"/>
    <w:rsid w:val="00B22AA8"/>
    <w:rsid w:val="00B4082F"/>
    <w:rsid w:val="00B43973"/>
    <w:rsid w:val="00B46F34"/>
    <w:rsid w:val="00B552BE"/>
    <w:rsid w:val="00B65246"/>
    <w:rsid w:val="00B67B83"/>
    <w:rsid w:val="00B67F52"/>
    <w:rsid w:val="00B94D34"/>
    <w:rsid w:val="00B97CED"/>
    <w:rsid w:val="00BC57C4"/>
    <w:rsid w:val="00BF46FF"/>
    <w:rsid w:val="00BF4DDB"/>
    <w:rsid w:val="00C046B8"/>
    <w:rsid w:val="00C056EC"/>
    <w:rsid w:val="00C23EEF"/>
    <w:rsid w:val="00C32CFD"/>
    <w:rsid w:val="00C37577"/>
    <w:rsid w:val="00C45F8F"/>
    <w:rsid w:val="00C56E5B"/>
    <w:rsid w:val="00C648D9"/>
    <w:rsid w:val="00C7205A"/>
    <w:rsid w:val="00C82758"/>
    <w:rsid w:val="00C94A7D"/>
    <w:rsid w:val="00C94A8B"/>
    <w:rsid w:val="00CA2280"/>
    <w:rsid w:val="00CB47FC"/>
    <w:rsid w:val="00CE5F3E"/>
    <w:rsid w:val="00CF0034"/>
    <w:rsid w:val="00CF1B32"/>
    <w:rsid w:val="00CF74BF"/>
    <w:rsid w:val="00D02E96"/>
    <w:rsid w:val="00D13649"/>
    <w:rsid w:val="00D17AC6"/>
    <w:rsid w:val="00D204AA"/>
    <w:rsid w:val="00D20A1A"/>
    <w:rsid w:val="00D258FB"/>
    <w:rsid w:val="00D57A48"/>
    <w:rsid w:val="00D6578C"/>
    <w:rsid w:val="00D81210"/>
    <w:rsid w:val="00D85F2F"/>
    <w:rsid w:val="00D9680B"/>
    <w:rsid w:val="00DA5CE9"/>
    <w:rsid w:val="00DC04C2"/>
    <w:rsid w:val="00DC2D42"/>
    <w:rsid w:val="00DD17BC"/>
    <w:rsid w:val="00DD4CAE"/>
    <w:rsid w:val="00DD563C"/>
    <w:rsid w:val="00DF11AD"/>
    <w:rsid w:val="00DF4A11"/>
    <w:rsid w:val="00E063E5"/>
    <w:rsid w:val="00E134D7"/>
    <w:rsid w:val="00E14509"/>
    <w:rsid w:val="00E16242"/>
    <w:rsid w:val="00E17932"/>
    <w:rsid w:val="00E25AA6"/>
    <w:rsid w:val="00E26365"/>
    <w:rsid w:val="00E26FBB"/>
    <w:rsid w:val="00E40798"/>
    <w:rsid w:val="00E47398"/>
    <w:rsid w:val="00E6177D"/>
    <w:rsid w:val="00E71BE5"/>
    <w:rsid w:val="00E76287"/>
    <w:rsid w:val="00E87748"/>
    <w:rsid w:val="00E968B6"/>
    <w:rsid w:val="00EA1142"/>
    <w:rsid w:val="00EA6DDC"/>
    <w:rsid w:val="00EB3DAC"/>
    <w:rsid w:val="00ED709B"/>
    <w:rsid w:val="00ED70F7"/>
    <w:rsid w:val="00EE6B7C"/>
    <w:rsid w:val="00EF51DE"/>
    <w:rsid w:val="00F02547"/>
    <w:rsid w:val="00F116D0"/>
    <w:rsid w:val="00F12C3E"/>
    <w:rsid w:val="00F15D9F"/>
    <w:rsid w:val="00F21C99"/>
    <w:rsid w:val="00F223FE"/>
    <w:rsid w:val="00F22F85"/>
    <w:rsid w:val="00F25ABB"/>
    <w:rsid w:val="00F352D9"/>
    <w:rsid w:val="00F523DF"/>
    <w:rsid w:val="00F611E3"/>
    <w:rsid w:val="00F80334"/>
    <w:rsid w:val="00F8722B"/>
    <w:rsid w:val="00F90DBF"/>
    <w:rsid w:val="00F94117"/>
    <w:rsid w:val="00F9494E"/>
    <w:rsid w:val="00F96B22"/>
    <w:rsid w:val="00FA1C0D"/>
    <w:rsid w:val="00FA319A"/>
    <w:rsid w:val="00FA32BF"/>
    <w:rsid w:val="00FA3968"/>
    <w:rsid w:val="00FA580E"/>
    <w:rsid w:val="00FA78BA"/>
    <w:rsid w:val="00FB6809"/>
    <w:rsid w:val="00FC6F27"/>
    <w:rsid w:val="00FD2CF3"/>
    <w:rsid w:val="00FE152A"/>
    <w:rsid w:val="00FF4185"/>
    <w:rsid w:val="00FF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FEF94"/>
  <w15:chartTrackingRefBased/>
  <w15:docId w15:val="{50012E20-E06E-4E0B-815C-65D63D12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61236D"/>
    <w:pPr>
      <w:ind w:left="720"/>
      <w:contextualSpacing/>
    </w:pPr>
  </w:style>
  <w:style w:type="paragraph" w:styleId="CommentText">
    <w:name w:val="annotation text"/>
    <w:basedOn w:val="Normal"/>
    <w:link w:val="CommentTextChar"/>
    <w:uiPriority w:val="99"/>
    <w:semiHidden/>
    <w:unhideWhenUsed/>
    <w:rsid w:val="0094764C"/>
    <w:rPr>
      <w:sz w:val="20"/>
      <w:szCs w:val="20"/>
    </w:rPr>
  </w:style>
  <w:style w:type="character" w:customStyle="1" w:styleId="CommentTextChar">
    <w:name w:val="Comment Text Char"/>
    <w:basedOn w:val="DefaultParagraphFont"/>
    <w:link w:val="CommentText"/>
    <w:uiPriority w:val="99"/>
    <w:semiHidden/>
    <w:rsid w:val="0094764C"/>
    <w:rPr>
      <w:sz w:val="20"/>
      <w:szCs w:val="20"/>
    </w:rPr>
  </w:style>
  <w:style w:type="paragraph" w:styleId="CommentSubject">
    <w:name w:val="annotation subject"/>
    <w:basedOn w:val="CommentText"/>
    <w:next w:val="CommentText"/>
    <w:link w:val="CommentSubjectChar"/>
    <w:uiPriority w:val="99"/>
    <w:semiHidden/>
    <w:unhideWhenUsed/>
    <w:rsid w:val="0094764C"/>
    <w:rPr>
      <w:b/>
      <w:bCs/>
    </w:rPr>
  </w:style>
  <w:style w:type="character" w:customStyle="1" w:styleId="CommentSubjectChar">
    <w:name w:val="Comment Subject Char"/>
    <w:basedOn w:val="CommentTextChar"/>
    <w:link w:val="CommentSubject"/>
    <w:uiPriority w:val="99"/>
    <w:semiHidden/>
    <w:rsid w:val="0094764C"/>
    <w:rPr>
      <w:b/>
      <w:bCs/>
      <w:sz w:val="20"/>
      <w:szCs w:val="20"/>
    </w:rPr>
  </w:style>
  <w:style w:type="paragraph" w:styleId="BalloonText">
    <w:name w:val="Balloon Text"/>
    <w:basedOn w:val="Normal"/>
    <w:link w:val="BalloonTextChar"/>
    <w:uiPriority w:val="99"/>
    <w:semiHidden/>
    <w:unhideWhenUsed/>
    <w:rsid w:val="00947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4C"/>
    <w:rPr>
      <w:rFonts w:ascii="Segoe UI" w:hAnsi="Segoe UI" w:cs="Segoe UI"/>
      <w:sz w:val="18"/>
      <w:szCs w:val="18"/>
    </w:rPr>
  </w:style>
  <w:style w:type="paragraph" w:customStyle="1" w:styleId="DraftLineWC">
    <w:name w:val="DraftLineW&amp;C"/>
    <w:basedOn w:val="Normal"/>
    <w:uiPriority w:val="99"/>
    <w:semiHidden/>
    <w:rsid w:val="00AD4A39"/>
    <w:pPr>
      <w:framePr w:w="5328" w:hSpace="187" w:vSpace="187" w:wrap="around" w:vAnchor="page" w:hAnchor="page" w:x="5761" w:y="721"/>
      <w:jc w:val="right"/>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F213-527D-444A-BD7D-94357AFC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8459</Characters>
  <Application>Microsoft Office Word</Application>
  <DocSecurity>0</DocSecurity>
  <Lines>422</Lines>
  <Paragraphs>483</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Lasjie</dc:creator>
  <cp:keywords/>
  <dc:description/>
  <cp:lastModifiedBy>White &amp; Case User</cp:lastModifiedBy>
  <cp:revision>2</cp:revision>
  <dcterms:created xsi:type="dcterms:W3CDTF">2022-04-29T04:47:00Z</dcterms:created>
  <dcterms:modified xsi:type="dcterms:W3CDTF">2022-04-29T04:47:00Z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RT_DocNumber">
    <vt:lpwstr>35618432</vt:lpwstr>
  </property>
  <property fmtid="{D5CDD505-2E9C-101B-9397-08002B2CF9AE}" pid="4" name="NRT_DocVersion">
    <vt:lpwstr>2</vt:lpwstr>
  </property>
  <property fmtid="{D5CDD505-2E9C-101B-9397-08002B2CF9AE}" pid="5" name="NRT_DocName">
    <vt:lpwstr>Project Harvest - Nominating and Corporate Governance Committee Charter</vt:lpwstr>
  </property>
  <property fmtid="{D5CDD505-2E9C-101B-9397-08002B2CF9AE}" pid="6" name="NRT_AuthorDescription">
    <vt:lpwstr>Zhou, Yuning</vt:lpwstr>
  </property>
  <property fmtid="{D5CDD505-2E9C-101B-9397-08002B2CF9AE}" pid="7" name="NRT_Author">
    <vt:lpwstr>ZHOUYUN</vt:lpwstr>
  </property>
  <property fmtid="{D5CDD505-2E9C-101B-9397-08002B2CF9AE}" pid="8" name="NRT_Operator">
    <vt:lpwstr>zhouyun</vt:lpwstr>
  </property>
  <property fmtid="{D5CDD505-2E9C-101B-9397-08002B2CF9AE}" pid="9" name="NRT_Database">
    <vt:lpwstr>ASIA</vt:lpwstr>
  </property>
  <property fmtid="{D5CDD505-2E9C-101B-9397-08002B2CF9AE}" pid="10" name="NRT_ELITE_CLIENT">
    <vt:lpwstr>1175401</vt:lpwstr>
  </property>
  <property fmtid="{D5CDD505-2E9C-101B-9397-08002B2CF9AE}" pid="11" name="NRT_ELITE_MATTER">
    <vt:lpwstr>0002</vt:lpwstr>
  </property>
  <property fmtid="{D5CDD505-2E9C-101B-9397-08002B2CF9AE}" pid="12" name="pDocRef">
    <vt:lpwstr>1175401-0002.ZHOUYUN</vt:lpwstr>
  </property>
  <property fmtid="{D5CDD505-2E9C-101B-9397-08002B2CF9AE}" pid="13" name="pDocNumber">
    <vt:lpwstr>35618432_2 [ASIA]</vt:lpwstr>
  </property>
  <property fmtid="{D5CDD505-2E9C-101B-9397-08002B2CF9AE}" pid="14" name="WC_LAST_MODIFIED">
    <vt:lpwstr>4/29/2022 12:46:43 PM</vt:lpwstr>
  </property>
  <property fmtid="{D5CDD505-2E9C-101B-9397-08002B2CF9AE}" pid="15" name="WCOffice">
    <vt:lpwstr>Hong Kong</vt:lpwstr>
  </property>
  <property fmtid="{D5CDD505-2E9C-101B-9397-08002B2CF9AE}" pid="16" name="Language1">
    <vt:lpwstr>English (US)</vt:lpwstr>
  </property>
  <property fmtid="{D5CDD505-2E9C-101B-9397-08002B2CF9AE}" pid="17" name="Office">
    <vt:lpwstr>Hong Kong</vt:lpwstr>
  </property>
  <property fmtid="{D5CDD505-2E9C-101B-9397-08002B2CF9AE}" pid="18" name="DateFormat">
    <vt:lpwstr>MONTH DAY, YEAR</vt:lpwstr>
  </property>
</Properties>
</file>